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24" w:rsidRDefault="0064272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2724" w:rsidRDefault="00642724">
      <w:pPr>
        <w:pStyle w:val="ConsPlusNormal"/>
        <w:jc w:val="both"/>
        <w:outlineLvl w:val="0"/>
      </w:pPr>
    </w:p>
    <w:p w:rsidR="00642724" w:rsidRDefault="0064272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642724" w:rsidRDefault="00642724">
      <w:pPr>
        <w:pStyle w:val="ConsPlusTitle"/>
        <w:jc w:val="center"/>
      </w:pPr>
      <w:r>
        <w:t>ВОЛГОГРАДСКОЙ ОБЛАСТИ</w:t>
      </w:r>
    </w:p>
    <w:p w:rsidR="00642724" w:rsidRDefault="00642724">
      <w:pPr>
        <w:pStyle w:val="ConsPlusTitle"/>
        <w:jc w:val="center"/>
      </w:pPr>
    </w:p>
    <w:p w:rsidR="00642724" w:rsidRDefault="00642724">
      <w:pPr>
        <w:pStyle w:val="ConsPlusTitle"/>
        <w:jc w:val="center"/>
      </w:pPr>
      <w:r>
        <w:t>ПРИКАЗ</w:t>
      </w:r>
    </w:p>
    <w:p w:rsidR="00642724" w:rsidRDefault="00642724">
      <w:pPr>
        <w:pStyle w:val="ConsPlusTitle"/>
        <w:jc w:val="center"/>
      </w:pPr>
      <w:r>
        <w:t>от 1 февраля 2018 г. N 36</w:t>
      </w:r>
    </w:p>
    <w:p w:rsidR="00642724" w:rsidRDefault="00642724">
      <w:pPr>
        <w:pStyle w:val="ConsPlusTitle"/>
        <w:jc w:val="center"/>
      </w:pPr>
    </w:p>
    <w:p w:rsidR="00642724" w:rsidRDefault="00642724">
      <w:pPr>
        <w:pStyle w:val="ConsPlusTitle"/>
        <w:jc w:val="center"/>
      </w:pPr>
      <w:r>
        <w:t>О КОНКУРСЕ "ЛУЧШИЙ СПЕЦИАЛИСТ ПО ОХРАНЕ ТРУДА</w:t>
      </w:r>
    </w:p>
    <w:p w:rsidR="00642724" w:rsidRDefault="00642724">
      <w:pPr>
        <w:pStyle w:val="ConsPlusTitle"/>
        <w:jc w:val="center"/>
      </w:pPr>
      <w:r>
        <w:t>ВОЛГОГРАДСКОЙ ОБЛАСТИ"</w:t>
      </w:r>
    </w:p>
    <w:p w:rsidR="00642724" w:rsidRDefault="006427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24" w:rsidRDefault="00642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24" w:rsidRDefault="006427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642724" w:rsidRDefault="00642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3. Приказ </w:t>
      </w:r>
      <w:proofErr w:type="gramStart"/>
      <w:r>
        <w:t>вступает в силу со дня подписания и подлежит</w:t>
      </w:r>
      <w:proofErr w:type="gramEnd"/>
      <w:r>
        <w:t xml:space="preserve"> официальному опубликованию.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right"/>
      </w:pPr>
      <w:r>
        <w:t>Председатель комитета</w:t>
      </w:r>
    </w:p>
    <w:p w:rsidR="00642724" w:rsidRDefault="00642724">
      <w:pPr>
        <w:pStyle w:val="ConsPlusNormal"/>
        <w:jc w:val="right"/>
      </w:pPr>
      <w:r>
        <w:t>Д.П.ЛОКТИОНОВ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right"/>
        <w:outlineLvl w:val="0"/>
      </w:pPr>
      <w:r>
        <w:t>Утверждено</w:t>
      </w:r>
    </w:p>
    <w:p w:rsidR="00642724" w:rsidRDefault="00642724">
      <w:pPr>
        <w:pStyle w:val="ConsPlusNormal"/>
        <w:jc w:val="right"/>
      </w:pPr>
      <w:r>
        <w:t>приказом</w:t>
      </w:r>
    </w:p>
    <w:p w:rsidR="00642724" w:rsidRDefault="00642724">
      <w:pPr>
        <w:pStyle w:val="ConsPlusNormal"/>
        <w:jc w:val="right"/>
      </w:pPr>
      <w:r>
        <w:t>комитета по труду</w:t>
      </w:r>
    </w:p>
    <w:p w:rsidR="00642724" w:rsidRDefault="00642724">
      <w:pPr>
        <w:pStyle w:val="ConsPlusNormal"/>
        <w:jc w:val="right"/>
      </w:pPr>
      <w:r>
        <w:t>и занятости населения</w:t>
      </w:r>
    </w:p>
    <w:p w:rsidR="00642724" w:rsidRDefault="00642724">
      <w:pPr>
        <w:pStyle w:val="ConsPlusNormal"/>
        <w:jc w:val="right"/>
      </w:pPr>
      <w:r>
        <w:t>Волгоградской области</w:t>
      </w:r>
    </w:p>
    <w:p w:rsidR="00642724" w:rsidRDefault="00642724">
      <w:pPr>
        <w:pStyle w:val="ConsPlusNormal"/>
        <w:jc w:val="right"/>
      </w:pPr>
      <w:r>
        <w:t>от 01.02.2018 N 36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</w:pPr>
      <w:bookmarkStart w:id="1" w:name="P32"/>
      <w:bookmarkEnd w:id="1"/>
      <w:r>
        <w:t>ПОЛОЖЕНИЕ</w:t>
      </w:r>
    </w:p>
    <w:p w:rsidR="00642724" w:rsidRDefault="00642724">
      <w:pPr>
        <w:pStyle w:val="ConsPlusTitle"/>
        <w:jc w:val="center"/>
      </w:pPr>
      <w:r>
        <w:t>О КОНКУРСЕ "ЛУЧШИЙ СПЕЦИАЛИСТ ПО ОХРАНЕ ТРУДА</w:t>
      </w:r>
    </w:p>
    <w:p w:rsidR="00642724" w:rsidRDefault="00642724">
      <w:pPr>
        <w:pStyle w:val="ConsPlusTitle"/>
        <w:jc w:val="center"/>
      </w:pPr>
      <w:r>
        <w:t>ВОЛГОГРАДСКОЙ ОБЛАСТИ"</w:t>
      </w:r>
    </w:p>
    <w:p w:rsidR="00642724" w:rsidRDefault="006427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27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2724" w:rsidRDefault="006427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24" w:rsidRDefault="006427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  <w:proofErr w:type="gramEnd"/>
          </w:p>
          <w:p w:rsidR="00642724" w:rsidRDefault="006427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  <w:outlineLvl w:val="1"/>
      </w:pPr>
      <w:r>
        <w:t>1. Общие положения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t xml:space="preserve">1.1. Настоящее Положение устанавливает порядок организации, проведения и подведения </w:t>
      </w:r>
      <w:r>
        <w:lastRenderedPageBreak/>
        <w:t>итогов конкурса "Лучший специалист по охране труда Волгоградской области" (далее - Конкурс).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  <w:outlineLvl w:val="1"/>
      </w:pPr>
      <w:bookmarkStart w:id="2" w:name="P52"/>
      <w:bookmarkEnd w:id="2"/>
      <w:r>
        <w:t>2. Участники Конкурса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t xml:space="preserve">2.1. </w:t>
      </w:r>
      <w:proofErr w:type="gramStart"/>
      <w:r>
        <w:t>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</w:t>
      </w:r>
      <w:proofErr w:type="gramEnd"/>
      <w:r>
        <w:t xml:space="preserve"> деятельность на территории Волгоградской области (далее - участники Конкурса).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наличие у участника Конкурса высшего образования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  <w:outlineLvl w:val="1"/>
      </w:pPr>
      <w:r>
        <w:t>3. Организация проведения Конкурса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lastRenderedPageBreak/>
        <w:t>3.1. Для проведения Конкурса создается конкурсная комиссия (далее - Комиссия).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3.5. Решения Комиссии принимаются большинством голосов присутствующих членов открытым голосованием.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3.6. Решения Комиссии оформляются протоколами, которые подписываются председателем и секретарем Комиссии.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охраны и экспертизы труда Комитета.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  <w:outlineLvl w:val="1"/>
      </w:pPr>
      <w:r>
        <w:t>4. Порядок проведения Конкурса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642724" w:rsidRDefault="00642724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48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</w:t>
      </w:r>
      <w:r>
        <w:lastRenderedPageBreak/>
        <w:t>труда и проверки знаний требований охраны труда в установленном порядке.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</w:t>
      </w:r>
      <w:proofErr w:type="gramStart"/>
      <w:r>
        <w:t>о-</w:t>
      </w:r>
      <w:proofErr w:type="gramEnd"/>
      <w:r>
        <w:t xml:space="preserve"> и видеоматериалы.</w:t>
      </w:r>
    </w:p>
    <w:p w:rsidR="00642724" w:rsidRDefault="00642724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4.3. Конкурсные материалы, указанные в </w:t>
      </w:r>
      <w:hyperlink w:anchor="P82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4.5. Конкурсные материалы участникам не </w:t>
      </w:r>
      <w:proofErr w:type="gramStart"/>
      <w:r>
        <w:t>возвращаются и третьим лицам не предоставляются</w:t>
      </w:r>
      <w:proofErr w:type="gramEnd"/>
      <w:r>
        <w:t>, если иное не предусмотрено законодательством.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2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2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86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4.8. Первый этап (дистанционный) </w:t>
      </w:r>
      <w:proofErr w:type="gramStart"/>
      <w:r>
        <w:t>проводится с 15 марта по 05 апреля текущего года и представляет</w:t>
      </w:r>
      <w:proofErr w:type="gramEnd"/>
      <w:r>
        <w:t xml:space="preserve">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642724" w:rsidRDefault="00642724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30.10.2019 N 421)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</w:t>
      </w:r>
      <w:proofErr w:type="gramStart"/>
      <w:r>
        <w:t>за одно</w:t>
      </w:r>
      <w:proofErr w:type="gramEnd"/>
      <w:r>
        <w:t xml:space="preserve"> и то же время, эти участники также допускаются для участия во втором этапе Конкурса.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lastRenderedPageBreak/>
        <w:t xml:space="preserve">Решение конкурсной комиссии об определении победителей первого этапа Конкурса </w:t>
      </w:r>
      <w:proofErr w:type="gramStart"/>
      <w:r>
        <w:t>оформляется протоколом и размещается</w:t>
      </w:r>
      <w:proofErr w:type="gramEnd"/>
      <w:r>
        <w:t xml:space="preserve"> в информационно-телекоммуникационной сети "Интернет".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4.9. Второй этап (заочный) </w:t>
      </w:r>
      <w:proofErr w:type="gramStart"/>
      <w:r>
        <w:t>проводится до 20 апреля текущего года среди победителей первого этапа Конкурса и представляет</w:t>
      </w:r>
      <w:proofErr w:type="gramEnd"/>
      <w:r>
        <w:t xml:space="preserve">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Конкурсные работы предоставляются в одном экземпляре в печатном (бумажном) виде или электронном виде по адресу: 400087, Волгоград, ул. </w:t>
      </w:r>
      <w:proofErr w:type="gramStart"/>
      <w:r>
        <w:t>Новороссийская</w:t>
      </w:r>
      <w:proofErr w:type="gramEnd"/>
      <w:r>
        <w:t>, 41, ktzn@volganet.ru.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Конкурсная работа должна содержать: титульный лист, введение, основную часть, заключение.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Титульный лист </w:t>
      </w:r>
      <w:proofErr w:type="gramStart"/>
      <w:r>
        <w:t>является первой страницей конкурсной работы и должен</w:t>
      </w:r>
      <w:proofErr w:type="gramEnd"/>
      <w:r>
        <w:t xml:space="preserve"> содержать: наименование конкурсной работы; данные об участнике Конкурса (фамилия, имя, отчество, должность, наименование организации).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Во введении кратко излагается актуальность, значимость и практическая ценность конкурсной работы.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В основной части подробно приводится методика и техника практического использования конкурсной работы в организации.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В заключении должны быть отражены эффективность практического использования конкурсной работы в организации, а также возможность ее внедрения в других организациях.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 xml:space="preserve">Конкурсная комиссия в течение 7 рабочих дней со дня </w:t>
      </w:r>
      <w:proofErr w:type="gramStart"/>
      <w:r>
        <w:t>окончания срока приема конкурсных работ участников Конкурса</w:t>
      </w:r>
      <w:proofErr w:type="gramEnd"/>
      <w:r>
        <w:t xml:space="preserve">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критерию оценки, за итоговое значение принимается средний балл.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конкретной проблемы в организации;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</w:t>
      </w:r>
      <w:proofErr w:type="gramStart"/>
      <w:r>
        <w:t>,</w:t>
      </w:r>
      <w:proofErr w:type="gramEnd"/>
      <w:r>
        <w:t xml:space="preserve"> если два и более претендента набрали одинаковое количество баллов, </w:t>
      </w:r>
      <w:r>
        <w:lastRenderedPageBreak/>
        <w:t>победитель определяется по результатам выполнения тестового задания первого этапа Конкурса за наименьшее время.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  <w:outlineLvl w:val="1"/>
      </w:pPr>
      <w:r>
        <w:t>5. Подведение итогов Конкурса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642724" w:rsidRDefault="006427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Title"/>
        <w:jc w:val="center"/>
        <w:outlineLvl w:val="1"/>
      </w:pPr>
      <w:r>
        <w:t>6. Финансирование Конкурса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642724" w:rsidRDefault="00642724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right"/>
      </w:pPr>
      <w:r>
        <w:t>Председатель комитета</w:t>
      </w:r>
    </w:p>
    <w:p w:rsidR="00642724" w:rsidRDefault="00642724">
      <w:pPr>
        <w:pStyle w:val="ConsPlusNormal"/>
        <w:jc w:val="right"/>
      </w:pPr>
      <w:r>
        <w:t>по труду и занятости населения</w:t>
      </w:r>
    </w:p>
    <w:p w:rsidR="00642724" w:rsidRDefault="00642724">
      <w:pPr>
        <w:pStyle w:val="ConsPlusNormal"/>
        <w:jc w:val="right"/>
      </w:pPr>
      <w:r>
        <w:t>Волгоградской области</w:t>
      </w:r>
    </w:p>
    <w:p w:rsidR="00642724" w:rsidRDefault="00642724">
      <w:pPr>
        <w:pStyle w:val="ConsPlusNormal"/>
        <w:jc w:val="right"/>
      </w:pPr>
      <w:r>
        <w:t>Д.П.ЛОКТИОНОВ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right"/>
        <w:outlineLvl w:val="1"/>
      </w:pPr>
      <w:r>
        <w:t>Приложение</w:t>
      </w:r>
    </w:p>
    <w:p w:rsidR="00642724" w:rsidRDefault="00642724">
      <w:pPr>
        <w:pStyle w:val="ConsPlusNormal"/>
        <w:jc w:val="right"/>
      </w:pPr>
      <w:r>
        <w:t>к Положению</w:t>
      </w:r>
    </w:p>
    <w:p w:rsidR="00642724" w:rsidRDefault="00642724">
      <w:pPr>
        <w:pStyle w:val="ConsPlusNormal"/>
        <w:jc w:val="right"/>
      </w:pPr>
      <w:r>
        <w:t>о конкурсе</w:t>
      </w:r>
    </w:p>
    <w:p w:rsidR="00642724" w:rsidRDefault="00642724">
      <w:pPr>
        <w:pStyle w:val="ConsPlusNormal"/>
        <w:jc w:val="right"/>
      </w:pPr>
      <w:r>
        <w:t>"Лучший специалист</w:t>
      </w:r>
    </w:p>
    <w:p w:rsidR="00642724" w:rsidRDefault="00642724">
      <w:pPr>
        <w:pStyle w:val="ConsPlusNormal"/>
        <w:jc w:val="right"/>
      </w:pPr>
      <w:r>
        <w:t>по охране труда</w:t>
      </w:r>
    </w:p>
    <w:p w:rsidR="00642724" w:rsidRDefault="00642724">
      <w:pPr>
        <w:pStyle w:val="ConsPlusNormal"/>
        <w:jc w:val="right"/>
      </w:pPr>
      <w:r>
        <w:t>Волгоградской области"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nformat"/>
        <w:jc w:val="both"/>
      </w:pPr>
      <w:bookmarkStart w:id="5" w:name="P148"/>
      <w:bookmarkEnd w:id="5"/>
      <w:r>
        <w:t xml:space="preserve">                               Форма заявки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642724" w:rsidRDefault="00642724">
      <w:pPr>
        <w:pStyle w:val="ConsPlusNonformat"/>
        <w:jc w:val="both"/>
      </w:pPr>
      <w:r>
        <w:t xml:space="preserve">                          Волгоградской области"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642724" w:rsidRDefault="00642724">
      <w:pPr>
        <w:pStyle w:val="ConsPlusNonformat"/>
        <w:jc w:val="both"/>
      </w:pPr>
      <w:r>
        <w:t>___________________________________________________________________________</w:t>
      </w:r>
    </w:p>
    <w:p w:rsidR="00642724" w:rsidRDefault="0064272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642724" w:rsidRDefault="00642724">
      <w:pPr>
        <w:pStyle w:val="ConsPlusNonformat"/>
        <w:jc w:val="both"/>
      </w:pPr>
      <w:r>
        <w:t>___________________________________________________________________________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Дата рождения _____________________________________________________________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642724" w:rsidRDefault="00642724">
      <w:pPr>
        <w:pStyle w:val="ConsPlusNonformat"/>
        <w:jc w:val="both"/>
      </w:pPr>
      <w:r>
        <w:t>в данной должности ________________________________________________________</w:t>
      </w:r>
    </w:p>
    <w:p w:rsidR="00642724" w:rsidRDefault="00642724">
      <w:pPr>
        <w:pStyle w:val="ConsPlusNonformat"/>
        <w:jc w:val="both"/>
      </w:pPr>
      <w:r>
        <w:t>___________________________________________________________________________</w:t>
      </w:r>
    </w:p>
    <w:p w:rsidR="00642724" w:rsidRDefault="00642724">
      <w:pPr>
        <w:pStyle w:val="ConsPlusNonformat"/>
        <w:jc w:val="both"/>
      </w:pPr>
      <w:r>
        <w:lastRenderedPageBreak/>
        <w:t>Стаж работы в сфере охраны труда __________________________________________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642724" w:rsidRDefault="00642724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учебного заведения, год окончания,</w:t>
      </w:r>
      <w:proofErr w:type="gramEnd"/>
    </w:p>
    <w:p w:rsidR="00642724" w:rsidRDefault="0064272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642724" w:rsidRDefault="00642724">
      <w:pPr>
        <w:pStyle w:val="ConsPlusNonformat"/>
        <w:jc w:val="both"/>
      </w:pPr>
      <w:r>
        <w:t>___________________________________________________________________________</w:t>
      </w:r>
    </w:p>
    <w:p w:rsidR="00642724" w:rsidRDefault="0064272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642724" w:rsidRDefault="0064272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образовательного учреждения,</w:t>
      </w:r>
      <w:proofErr w:type="gramEnd"/>
    </w:p>
    <w:p w:rsidR="00642724" w:rsidRDefault="0064272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642724" w:rsidRDefault="00642724">
      <w:pPr>
        <w:pStyle w:val="ConsPlusNonformat"/>
        <w:jc w:val="both"/>
      </w:pPr>
      <w:r>
        <w:t>___________________________________________________________________________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642724" w:rsidRDefault="00642724">
      <w:pPr>
        <w:pStyle w:val="ConsPlusNonformat"/>
        <w:jc w:val="both"/>
      </w:pPr>
      <w:r>
        <w:t>___________________________________________________________________________</w:t>
      </w:r>
    </w:p>
    <w:p w:rsidR="00642724" w:rsidRDefault="0064272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642724" w:rsidRDefault="00642724">
      <w:pPr>
        <w:pStyle w:val="ConsPlusNonformat"/>
        <w:jc w:val="both"/>
      </w:pPr>
      <w:r>
        <w:t>Электронная почта _________________________________________________________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 xml:space="preserve">Согласно   требованиям   Федерального   </w:t>
      </w:r>
      <w:hyperlink r:id="rId14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642724" w:rsidRDefault="0064272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642724" w:rsidRDefault="00642724">
      <w:pPr>
        <w:pStyle w:val="ConsPlusNonformat"/>
        <w:jc w:val="both"/>
      </w:pPr>
      <w:r>
        <w:t>персональных данных.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642724" w:rsidRDefault="00642724">
      <w:pPr>
        <w:pStyle w:val="ConsPlusNonformat"/>
        <w:jc w:val="both"/>
      </w:pPr>
    </w:p>
    <w:p w:rsidR="00642724" w:rsidRDefault="00642724">
      <w:pPr>
        <w:pStyle w:val="ConsPlusNonformat"/>
        <w:jc w:val="both"/>
      </w:pPr>
      <w:r>
        <w:t xml:space="preserve">    Согласовано:</w:t>
      </w:r>
    </w:p>
    <w:p w:rsidR="00642724" w:rsidRDefault="00642724">
      <w:pPr>
        <w:pStyle w:val="ConsPlusNonformat"/>
        <w:jc w:val="both"/>
      </w:pPr>
      <w:r>
        <w:t xml:space="preserve">    Руководитель: _________________ /ФИО/</w:t>
      </w:r>
    </w:p>
    <w:p w:rsidR="00642724" w:rsidRDefault="00642724">
      <w:pPr>
        <w:pStyle w:val="ConsPlusNonformat"/>
        <w:jc w:val="both"/>
      </w:pPr>
      <w:r>
        <w:t xml:space="preserve">    Дата __________________</w:t>
      </w: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jc w:val="both"/>
      </w:pPr>
    </w:p>
    <w:p w:rsidR="00642724" w:rsidRDefault="00642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91F" w:rsidRDefault="0085091F"/>
    <w:sectPr w:rsidR="0085091F" w:rsidSect="0046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24"/>
    <w:rsid w:val="00642724"/>
    <w:rsid w:val="008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897D833C29B49CD8380D8A4C59F7993CBC4D0635815ECB064765846E988CF2B502546D5553BE56FC8A89D5074411C1B983A70F6C8FEC69C143C82d5C9M" TargetMode="External"/><Relationship Id="rId13" Type="http://schemas.openxmlformats.org/officeDocument/2006/relationships/hyperlink" Target="consultantplus://offline/ref=9EB897D833C29B49CD8380D8A4C59F7993CBC4D0635815ECB064765846E988CF2B502546D5553BE56FC8A89D5074411C1B983A70F6C8FEC69C143C82d5C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897D833C29B49CD8380D8A4C59F7993CBC4D0605111E8B761765846E988CF2B502546D5553BE56FC8A89D5074411C1B983A70F6C8FEC69C143C82d5C9M" TargetMode="External"/><Relationship Id="rId12" Type="http://schemas.openxmlformats.org/officeDocument/2006/relationships/hyperlink" Target="consultantplus://offline/ref=9EB897D833C29B49CD8380D8A4C59F7993CBC4D0605111E8B761765846E988CF2B502546D5553BE56FC8A89D5074411C1B983A70F6C8FEC69C143C82d5C9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897D833C29B49CD8380D8A4C59F7993CBC4D0605015EDB368765846E988CF2B502546D5553BE56FC8A89D5074411C1B983A70F6C8FEC69C143C82d5C9M" TargetMode="External"/><Relationship Id="rId11" Type="http://schemas.openxmlformats.org/officeDocument/2006/relationships/hyperlink" Target="consultantplus://offline/ref=9EB897D833C29B49CD8380D8A4C59F7993CBC4D0635815ECB064765846E988CF2B502546D5553BE56FC8A89D5074411C1B983A70F6C8FEC69C143C82d5C9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B897D833C29B49CD8380D8A4C59F7993CBC4D0605111E8B761765846E988CF2B502546D5553BE56FC8A89D5074411C1B983A70F6C8FEC69C143C82d5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897D833C29B49CD8380D8A4C59F7993CBC4D0605015EDB368765846E988CF2B502546D5553BE56FC8A89D5374411C1B983A70F6C8FEC69C143C82d5C9M" TargetMode="External"/><Relationship Id="rId14" Type="http://schemas.openxmlformats.org/officeDocument/2006/relationships/hyperlink" Target="consultantplus://offline/ref=9EB897D833C29B49CD839ED5B2A9C07C90C798D562501FB8EB34700F19B98E9A79107B1F961028E46DD6AA9D57d7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Мазаева Ирина Павловна</cp:lastModifiedBy>
  <cp:revision>1</cp:revision>
  <dcterms:created xsi:type="dcterms:W3CDTF">2021-02-01T12:02:00Z</dcterms:created>
  <dcterms:modified xsi:type="dcterms:W3CDTF">2021-02-01T12:03:00Z</dcterms:modified>
</cp:coreProperties>
</file>